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-1550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2614/2025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86MS0069-01-2025-005867-92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 14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403,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предусмотренном ч. 1 ст.15.33.2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Борникова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Андрея Викторовича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4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6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7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3 и 4 ст. 11 ФЗ от 01.04.1996 № 27-ФЗ «Об индивидуальном (персонифицированном) учете в системе обязательного пенсионного и социального страхования» страхователь представляет о каждом работающем у него лице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сведения должны быть представлены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трех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календарных дней со дня поступления к страхователю запроса органа СФР (</w:t>
      </w:r>
      <w:r>
        <w:rPr>
          <w:rFonts w:ascii="Times New Roman" w:eastAsia="Times New Roman" w:hAnsi="Times New Roman" w:cs="Times New Roman"/>
          <w:sz w:val="26"/>
          <w:szCs w:val="26"/>
        </w:rPr>
        <w:t>если третий календарный день не является рабочим днем, сведения по запросу должны быть предоставлены страхователем в ближайший следующий за ним рабочий день)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17 ФЗ от 01.04.1996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27-ФЗ «Об индивидуальном (персонифицированном) учете в системе обязательного пенсионного и социального страхования» направлен запрос № </w:t>
      </w:r>
      <w:r>
        <w:rPr>
          <w:rFonts w:ascii="Times New Roman" w:eastAsia="Times New Roman" w:hAnsi="Times New Roman" w:cs="Times New Roman"/>
          <w:sz w:val="26"/>
          <w:szCs w:val="26"/>
        </w:rPr>
        <w:t>05-01-05/8543 от 21</w:t>
      </w:r>
      <w:r>
        <w:rPr>
          <w:rFonts w:ascii="Times New Roman" w:eastAsia="Times New Roman" w:hAnsi="Times New Roman" w:cs="Times New Roman"/>
          <w:sz w:val="26"/>
          <w:szCs w:val="26"/>
        </w:rPr>
        <w:t>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предоставлении страхователем сведений по форме ЕФС-1 раздел 1.2 с типом «Назна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чение пенсии» на застрахованное лицо (СНИЛС </w:t>
      </w:r>
      <w:r>
        <w:rPr>
          <w:rStyle w:val="cat-UserDefinedgrp-45rplc-2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). Запрос страхователем получен </w:t>
      </w:r>
      <w:r>
        <w:rPr>
          <w:rFonts w:ascii="Times New Roman" w:eastAsia="Times New Roman" w:hAnsi="Times New Roman" w:cs="Times New Roman"/>
          <w:sz w:val="25"/>
          <w:szCs w:val="25"/>
        </w:rPr>
        <w:t>23.05</w:t>
      </w:r>
      <w:r>
        <w:rPr>
          <w:rFonts w:ascii="Times New Roman" w:eastAsia="Times New Roman" w:hAnsi="Times New Roman" w:cs="Times New Roman"/>
          <w:sz w:val="25"/>
          <w:szCs w:val="25"/>
        </w:rPr>
        <w:t>.2025 г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Сведения должны быть предоставлены до </w:t>
      </w:r>
      <w:r>
        <w:rPr>
          <w:rFonts w:ascii="Times New Roman" w:eastAsia="Times New Roman" w:hAnsi="Times New Roman" w:cs="Times New Roman"/>
          <w:sz w:val="25"/>
          <w:szCs w:val="25"/>
        </w:rPr>
        <w:t>26.05</w:t>
      </w:r>
      <w:r>
        <w:rPr>
          <w:rFonts w:ascii="Times New Roman" w:eastAsia="Times New Roman" w:hAnsi="Times New Roman" w:cs="Times New Roman"/>
          <w:sz w:val="25"/>
          <w:szCs w:val="25"/>
        </w:rPr>
        <w:t>.2025 г.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Страхователем </w:t>
      </w:r>
      <w:r>
        <w:rPr>
          <w:rStyle w:val="cat-UserDefinedgrp-47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представлены сведения с нару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шением установленного срока – </w:t>
      </w:r>
      <w:r>
        <w:rPr>
          <w:rFonts w:ascii="Times New Roman" w:eastAsia="Times New Roman" w:hAnsi="Times New Roman" w:cs="Times New Roman"/>
          <w:sz w:val="25"/>
          <w:szCs w:val="25"/>
        </w:rPr>
        <w:t>28.05.2025 г.</w:t>
      </w:r>
      <w:r>
        <w:rPr>
          <w:rFonts w:ascii="Times New Roman" w:eastAsia="Times New Roman" w:hAnsi="Times New Roman" w:cs="Times New Roman"/>
          <w:sz w:val="25"/>
          <w:szCs w:val="25"/>
        </w:rPr>
        <w:t>, что подтверждается протоколом проверки отчетности.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5"/>
          <w:szCs w:val="25"/>
        </w:rPr>
        <w:t>27.05.2025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6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7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Борниковым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ХМАО-Югра,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 Рационализаторов, д. 10,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допущено административное правонарушение, предусмотренное ч. 1 ст. 15.33.2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Борников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6"/>
          <w:szCs w:val="26"/>
        </w:rPr>
        <w:t>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</w:t>
      </w:r>
      <w:r>
        <w:rPr>
          <w:rFonts w:ascii="Times New Roman" w:eastAsia="Times New Roman" w:hAnsi="Times New Roman" w:cs="Times New Roman"/>
          <w:sz w:val="26"/>
          <w:szCs w:val="26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мировой судья,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5"/>
          <w:szCs w:val="25"/>
        </w:rPr>
        <w:t>Борникова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доказательство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Борников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03438/2025 от 08</w:t>
      </w:r>
      <w:r>
        <w:rPr>
          <w:rFonts w:ascii="Times New Roman" w:eastAsia="Times New Roman" w:hAnsi="Times New Roman" w:cs="Times New Roman"/>
          <w:sz w:val="26"/>
          <w:szCs w:val="26"/>
        </w:rPr>
        <w:t>.07.2025г.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акт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и обязательно</w:t>
      </w:r>
      <w:r>
        <w:rPr>
          <w:rFonts w:ascii="Times New Roman" w:eastAsia="Times New Roman" w:hAnsi="Times New Roman" w:cs="Times New Roman"/>
          <w:sz w:val="26"/>
          <w:szCs w:val="26"/>
        </w:rPr>
        <w:t>го социального страхования от 03.06</w:t>
      </w:r>
      <w:r>
        <w:rPr>
          <w:rFonts w:ascii="Times New Roman" w:eastAsia="Times New Roman" w:hAnsi="Times New Roman" w:cs="Times New Roman"/>
          <w:sz w:val="26"/>
          <w:szCs w:val="26"/>
        </w:rPr>
        <w:t>.2025г.;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извещение о доставке.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6 ст. 11 Федерального Закона от 01.04.1996 №27-ФЗ «Об индивидуальном (персонифицированном)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налогах и сборах начисляются 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и периоды выполнения работ (оказания услуг) по таким договорам;</w:t>
      </w:r>
      <w:r>
        <w:rPr>
          <w:rFonts w:ascii="Roboto" w:eastAsia="Roboto" w:hAnsi="Roboto" w:cs="Robo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Сведения, указанные в 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соответствующего договора, а в случае прекращения договора не позднее рабочего дня, следующего за днем его прекращения, представляет о каждом работающем у него застрахованном лице в территориальный орган Пенсионного фонда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Борников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</w:t>
      </w:r>
      <w:r>
        <w:rPr>
          <w:rFonts w:ascii="Times New Roman" w:eastAsia="Times New Roman" w:hAnsi="Times New Roman" w:cs="Times New Roman"/>
          <w:sz w:val="26"/>
          <w:szCs w:val="26"/>
        </w:rPr>
        <w:t>овой судья квалифицирует по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15.33.2 КоАП РФ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4.3 КоАП РФ,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Борникова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Андрея Викторовича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ст.15.33.2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Оплату штрафа производить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Банк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РКЦ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//УФК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Ханты-Мансийскому автономному округу - Югре г. Ханты–</w:t>
      </w:r>
      <w:r>
        <w:rPr>
          <w:rFonts w:ascii="Times New Roman" w:eastAsia="Times New Roman" w:hAnsi="Times New Roman" w:cs="Times New Roman"/>
          <w:sz w:val="26"/>
          <w:szCs w:val="26"/>
        </w:rPr>
        <w:t>Мансийск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Ханты-Мансийскому автономному округу - Югре г. л/с 04874Ф87010, Номер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банка получателя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(номер банковского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счета,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входящего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состав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единого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казначейского счета, Кор. Счет)- N 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>, ИНН 8601002078 КПП 860101001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БИК ТОФК 007162163 ОКТМО 71871000 (город Сургут), 71826000 (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р-н), Счет получателя платежа (номер казначейского счета, Р/счет)-03100643000000012354, КБК- 79711601230060001140, УИН </w:t>
      </w:r>
      <w:r>
        <w:rPr>
          <w:rFonts w:ascii="Times New Roman" w:eastAsia="Times New Roman" w:hAnsi="Times New Roman" w:cs="Times New Roman"/>
          <w:sz w:val="26"/>
          <w:szCs w:val="26"/>
        </w:rPr>
        <w:t>79702700000000307954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уплата штрафа по административному правонарушению, предусмотренному ст. 15.33.2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в течение 60 дней со дня вступления постановления в законную силу, копия квитанции предоставляется в 101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д .9 ул. Гагарина г. Сургута.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14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Г.П. Думлер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 судебного участка № 14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17.09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</w:t>
      </w:r>
      <w:r>
        <w:rPr>
          <w:rFonts w:ascii="Times New Roman" w:eastAsia="Times New Roman" w:hAnsi="Times New Roman" w:cs="Times New Roman"/>
          <w:sz w:val="26"/>
          <w:szCs w:val="26"/>
        </w:rPr>
        <w:t>находится в деле № 5-1550</w:t>
      </w:r>
      <w:r>
        <w:rPr>
          <w:rFonts w:ascii="Times New Roman" w:eastAsia="Times New Roman" w:hAnsi="Times New Roman" w:cs="Times New Roman"/>
          <w:sz w:val="26"/>
          <w:szCs w:val="26"/>
        </w:rPr>
        <w:t>-2614/2025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4rplc-10">
    <w:name w:val="cat-UserDefined grp-44 rplc-10"/>
    <w:basedOn w:val="DefaultParagraphFont"/>
  </w:style>
  <w:style w:type="character" w:customStyle="1" w:styleId="cat-UserDefinedgrp-46rplc-15">
    <w:name w:val="cat-UserDefined grp-46 rplc-15"/>
    <w:basedOn w:val="DefaultParagraphFont"/>
  </w:style>
  <w:style w:type="character" w:customStyle="1" w:styleId="cat-UserDefinedgrp-47rplc-16">
    <w:name w:val="cat-UserDefined grp-47 rplc-16"/>
    <w:basedOn w:val="DefaultParagraphFont"/>
  </w:style>
  <w:style w:type="character" w:customStyle="1" w:styleId="cat-UserDefinedgrp-45rplc-25">
    <w:name w:val="cat-UserDefined grp-45 rplc-25"/>
    <w:basedOn w:val="DefaultParagraphFont"/>
  </w:style>
  <w:style w:type="character" w:customStyle="1" w:styleId="cat-UserDefinedgrp-47rplc-28">
    <w:name w:val="cat-UserDefined grp-47 rplc-28"/>
    <w:basedOn w:val="DefaultParagraphFont"/>
  </w:style>
  <w:style w:type="character" w:customStyle="1" w:styleId="cat-UserDefinedgrp-46rplc-32">
    <w:name w:val="cat-UserDefined grp-46 rplc-32"/>
    <w:basedOn w:val="DefaultParagraphFont"/>
  </w:style>
  <w:style w:type="character" w:customStyle="1" w:styleId="cat-UserDefinedgrp-47rplc-33">
    <w:name w:val="cat-UserDefined grp-47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